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EC" w:rsidRDefault="00F526EC"/>
    <w:p w:rsidR="00F526EC" w:rsidRDefault="00F526EC"/>
    <w:p w:rsidR="00F526EC" w:rsidRDefault="00000000">
      <w:r>
        <w:t>Declaration</w:t>
      </w:r>
    </w:p>
    <w:p w:rsidR="00F526EC" w:rsidRDefault="00F526EC"/>
    <w:p w:rsidR="00F526EC" w:rsidRDefault="00F526EC"/>
    <w:tbl>
      <w:tblPr>
        <w:tblStyle w:val="a"/>
        <w:tblW w:w="8524" w:type="dxa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690"/>
      </w:tblGrid>
      <w:tr w:rsidR="00F526EC">
        <w:trPr>
          <w:trHeight w:val="473"/>
        </w:trPr>
        <w:tc>
          <w:tcPr>
            <w:tcW w:w="8524" w:type="dxa"/>
            <w:gridSpan w:val="2"/>
            <w:tcBorders>
              <w:left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Truthfulness / Double funding</w:t>
            </w:r>
          </w:p>
        </w:tc>
      </w:tr>
      <w:tr w:rsidR="00F526EC">
        <w:trPr>
          <w:trHeight w:val="1102"/>
        </w:trPr>
        <w:tc>
          <w:tcPr>
            <w:tcW w:w="6834" w:type="dxa"/>
            <w:tcBorders>
              <w:left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3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Information concerning other EU grants for this project</w:t>
            </w:r>
          </w:p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52" w:lineRule="auto"/>
              <w:ind w:left="133" w:right="96" w:hanging="5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634" cy="130670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30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note that there is a strict prohibition of double funding from the EU budget (except under EU Synergies actions).</w:t>
            </w:r>
          </w:p>
        </w:tc>
        <w:tc>
          <w:tcPr>
            <w:tcW w:w="1690" w:type="dxa"/>
            <w:tcBorders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F52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4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YES/NO</w:t>
            </w:r>
          </w:p>
        </w:tc>
      </w:tr>
      <w:tr w:rsidR="00F526EC" w:rsidTr="00622DD5">
        <w:trPr>
          <w:trHeight w:val="958"/>
        </w:trPr>
        <w:tc>
          <w:tcPr>
            <w:tcW w:w="6834" w:type="dxa"/>
            <w:tcBorders>
              <w:left w:val="single" w:sz="12" w:space="0" w:color="A4A4A4"/>
              <w:right w:val="single" w:sz="12" w:space="0" w:color="A4A4A4"/>
            </w:tcBorders>
            <w:shd w:val="clear" w:color="auto" w:fill="E6E6E6"/>
          </w:tcPr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52" w:lineRule="auto"/>
              <w:ind w:left="133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 hereby declare that the information provided is true and correct. We also understand that any willful dishonesty may render for refusal of this application.</w:t>
            </w:r>
          </w:p>
        </w:tc>
        <w:tc>
          <w:tcPr>
            <w:tcW w:w="1690" w:type="dxa"/>
            <w:tcBorders>
              <w:top w:val="single" w:sz="12" w:space="0" w:color="A4A4A4"/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vAlign w:val="center"/>
          </w:tcPr>
          <w:p w:rsidR="00F526EC" w:rsidRDefault="00622DD5" w:rsidP="007F3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F526EC" w:rsidTr="00622DD5">
        <w:trPr>
          <w:trHeight w:val="1462"/>
        </w:trPr>
        <w:tc>
          <w:tcPr>
            <w:tcW w:w="6834" w:type="dxa"/>
            <w:tcBorders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shd w:val="clear" w:color="auto" w:fill="E6E6E6"/>
          </w:tcPr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54" w:lineRule="auto"/>
              <w:ind w:left="133" w:right="43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 confirm that to our best knowledge neither the application as a whole nor any parts of it have benefitted from any other EU grant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(including other COS-TOURINN projects: (EU DIGITOUR; CULTOURDATA; SMARTER; TOURISM 4.0; RESETTING; TOURBIT; EURO-EMOTOUR; TOURINN-</w:t>
            </w:r>
          </w:p>
          <w:p w:rsidR="00F52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ACT))</w:t>
            </w:r>
            <w:r>
              <w:rPr>
                <w:color w:val="000000"/>
                <w:sz w:val="20"/>
                <w:szCs w:val="20"/>
              </w:rPr>
              <w:t>. If NO, explain and provide details.</w:t>
            </w:r>
          </w:p>
        </w:tc>
        <w:tc>
          <w:tcPr>
            <w:tcW w:w="1690" w:type="dxa"/>
            <w:tcBorders>
              <w:top w:val="single" w:sz="12" w:space="0" w:color="A4A4A4"/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vAlign w:val="center"/>
          </w:tcPr>
          <w:p w:rsidR="00F526EC" w:rsidRDefault="00622DD5" w:rsidP="007F3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</w:tbl>
    <w:p w:rsidR="00F526EC" w:rsidRDefault="00F526EC"/>
    <w:p w:rsidR="00F526EC" w:rsidRDefault="00F526EC"/>
    <w:tbl>
      <w:tblPr>
        <w:tblStyle w:val="a0"/>
        <w:tblW w:w="8524" w:type="dxa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690"/>
      </w:tblGrid>
      <w:tr w:rsidR="00F526EC">
        <w:trPr>
          <w:trHeight w:val="473"/>
        </w:trPr>
        <w:tc>
          <w:tcPr>
            <w:tcW w:w="8524" w:type="dxa"/>
            <w:gridSpan w:val="2"/>
            <w:tcBorders>
              <w:left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000000">
            <w:pPr>
              <w:spacing w:before="111"/>
              <w:ind w:left="133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Pravdivost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Dvojí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financování</w:t>
            </w:r>
            <w:proofErr w:type="spellEnd"/>
          </w:p>
        </w:tc>
      </w:tr>
      <w:tr w:rsidR="00F526EC">
        <w:trPr>
          <w:trHeight w:val="1102"/>
        </w:trPr>
        <w:tc>
          <w:tcPr>
            <w:tcW w:w="6834" w:type="dxa"/>
            <w:tcBorders>
              <w:left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000000">
            <w:pPr>
              <w:spacing w:before="100" w:line="252" w:lineRule="auto"/>
              <w:ind w:left="140" w:right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Informace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dalších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grantech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EU pro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tento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projekt</w:t>
            </w:r>
            <w:proofErr w:type="spellEnd"/>
          </w:p>
          <w:p w:rsidR="00F526EC" w:rsidRDefault="00000000">
            <w:pPr>
              <w:spacing w:before="131" w:line="252" w:lineRule="auto"/>
              <w:ind w:left="133" w:right="96" w:hanging="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Upozorňujeme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že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platí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přísný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zákaz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dvojího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financování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rozpočtu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EU (s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výjimkou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akcí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rámci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synergií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EU).</w:t>
            </w:r>
          </w:p>
        </w:tc>
        <w:tc>
          <w:tcPr>
            <w:tcW w:w="1690" w:type="dxa"/>
            <w:tcBorders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shd w:val="clear" w:color="auto" w:fill="D7D7D7"/>
          </w:tcPr>
          <w:p w:rsidR="00F526EC" w:rsidRDefault="00F526EC">
            <w:pPr>
              <w:rPr>
                <w:rFonts w:ascii="Arial" w:eastAsia="Arial" w:hAnsi="Arial" w:cs="Arial"/>
                <w:b/>
              </w:rPr>
            </w:pPr>
          </w:p>
          <w:p w:rsidR="00F526EC" w:rsidRDefault="00000000">
            <w:pPr>
              <w:spacing w:before="139"/>
              <w:ind w:left="49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ANO/NE</w:t>
            </w:r>
          </w:p>
        </w:tc>
      </w:tr>
      <w:tr w:rsidR="00F526EC" w:rsidTr="00622DD5">
        <w:trPr>
          <w:trHeight w:val="958"/>
        </w:trPr>
        <w:tc>
          <w:tcPr>
            <w:tcW w:w="6834" w:type="dxa"/>
            <w:tcBorders>
              <w:left w:val="single" w:sz="12" w:space="0" w:color="A4A4A4"/>
              <w:right w:val="single" w:sz="12" w:space="0" w:color="A4A4A4"/>
            </w:tcBorders>
            <w:shd w:val="clear" w:color="auto" w:fill="E6E6E6"/>
          </w:tcPr>
          <w:p w:rsidR="00F526EC" w:rsidRDefault="00000000">
            <w:pPr>
              <w:spacing w:before="114" w:line="252" w:lineRule="auto"/>
              <w:ind w:left="133" w:right="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Tímto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prohlašujeme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že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poskytnuté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informace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jsou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pravdivé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správné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Jsme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rovněž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vědomi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že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jakákoli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úmyslná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nepoctivost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může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být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důvodem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zamítnutí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této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žádosti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12" w:space="0" w:color="A4A4A4"/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vAlign w:val="center"/>
          </w:tcPr>
          <w:p w:rsidR="00F526EC" w:rsidRDefault="00622DD5" w:rsidP="00622D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Ano</w:t>
            </w:r>
          </w:p>
        </w:tc>
      </w:tr>
      <w:tr w:rsidR="00F526EC" w:rsidTr="00622DD5">
        <w:trPr>
          <w:trHeight w:val="1462"/>
        </w:trPr>
        <w:tc>
          <w:tcPr>
            <w:tcW w:w="6834" w:type="dxa"/>
            <w:tcBorders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shd w:val="clear" w:color="auto" w:fill="E6E6E6"/>
          </w:tcPr>
          <w:p w:rsidR="00F526EC" w:rsidRDefault="00000000">
            <w:pPr>
              <w:spacing w:line="222" w:lineRule="auto"/>
              <w:ind w:left="13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Potvrzujeme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našeho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nejlepšího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vědomí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žádost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celek</w:t>
            </w:r>
            <w:proofErr w:type="spellEnd"/>
            <w:r>
              <w:rPr>
                <w:sz w:val="20"/>
                <w:szCs w:val="20"/>
              </w:rPr>
              <w:t xml:space="preserve"> ani </w:t>
            </w:r>
            <w:proofErr w:type="spellStart"/>
            <w:r>
              <w:rPr>
                <w:sz w:val="20"/>
                <w:szCs w:val="20"/>
              </w:rPr>
              <w:t>její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části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podpořeny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žádným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grantem</w:t>
            </w:r>
            <w:proofErr w:type="spellEnd"/>
            <w:r>
              <w:rPr>
                <w:sz w:val="20"/>
                <w:szCs w:val="20"/>
              </w:rPr>
              <w:t xml:space="preserve"> EU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včetně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jiných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projektů</w:t>
            </w:r>
            <w:proofErr w:type="spellEnd"/>
            <w:r>
              <w:rPr>
                <w:i/>
                <w:sz w:val="20"/>
                <w:szCs w:val="20"/>
              </w:rPr>
              <w:t xml:space="preserve"> COS-TOURINN: (EU DIGITOUR; CULTOURDATA; SMARTER; TOURISM 4.0; RESETTING; TOURBIT; EURO-EMOTOUR; TOURINN-ACT)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Pokud</w:t>
            </w:r>
            <w:proofErr w:type="spellEnd"/>
            <w:r>
              <w:rPr>
                <w:sz w:val="20"/>
                <w:szCs w:val="20"/>
              </w:rPr>
              <w:t xml:space="preserve"> NE, </w:t>
            </w:r>
            <w:proofErr w:type="spellStart"/>
            <w:r>
              <w:rPr>
                <w:sz w:val="20"/>
                <w:szCs w:val="20"/>
              </w:rPr>
              <w:t>vysvětlete</w:t>
            </w:r>
            <w:proofErr w:type="spellEnd"/>
            <w:r>
              <w:rPr>
                <w:sz w:val="20"/>
                <w:szCs w:val="20"/>
              </w:rPr>
              <w:t xml:space="preserve"> to a </w:t>
            </w:r>
            <w:proofErr w:type="spellStart"/>
            <w:r>
              <w:rPr>
                <w:sz w:val="20"/>
                <w:szCs w:val="20"/>
              </w:rPr>
              <w:t>uveďte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podrobnosti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12" w:space="0" w:color="A4A4A4"/>
              <w:left w:val="single" w:sz="12" w:space="0" w:color="A4A4A4"/>
              <w:bottom w:val="single" w:sz="12" w:space="0" w:color="A4A4A4"/>
              <w:right w:val="single" w:sz="12" w:space="0" w:color="A4A4A4"/>
            </w:tcBorders>
            <w:vAlign w:val="center"/>
          </w:tcPr>
          <w:p w:rsidR="00F526EC" w:rsidRDefault="00622DD5" w:rsidP="00622D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Ano</w:t>
            </w:r>
          </w:p>
        </w:tc>
      </w:tr>
    </w:tbl>
    <w:p w:rsidR="00F526EC" w:rsidRDefault="00F526EC"/>
    <w:p w:rsidR="00F526EC" w:rsidRDefault="00F526EC"/>
    <w:p w:rsidR="00F526EC" w:rsidRDefault="00F526EC"/>
    <w:p w:rsidR="00F526EC" w:rsidRDefault="00F526EC"/>
    <w:p w:rsidR="00F526EC" w:rsidRDefault="00F526EC"/>
    <w:p w:rsidR="00F526EC" w:rsidRDefault="00F526EC"/>
    <w:p w:rsidR="00F526EC" w:rsidRDefault="00F526EC"/>
    <w:p w:rsidR="00F526EC" w:rsidRDefault="00F526EC"/>
    <w:p w:rsidR="00F526EC" w:rsidRDefault="00000000">
      <w:pPr>
        <w:rPr>
          <w:i/>
        </w:rPr>
      </w:pPr>
      <w:r>
        <w:rPr>
          <w:i/>
        </w:rPr>
        <w:t>Name, function, date, signature</w:t>
      </w:r>
    </w:p>
    <w:sectPr w:rsidR="00F526E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C9C" w:rsidRDefault="00843C9C">
      <w:r>
        <w:separator/>
      </w:r>
    </w:p>
  </w:endnote>
  <w:endnote w:type="continuationSeparator" w:id="0">
    <w:p w:rsidR="00843C9C" w:rsidRDefault="0084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C9C" w:rsidRDefault="00843C9C">
      <w:r>
        <w:separator/>
      </w:r>
    </w:p>
  </w:footnote>
  <w:footnote w:type="continuationSeparator" w:id="0">
    <w:p w:rsidR="00843C9C" w:rsidRDefault="0084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6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</w:rPr>
    </w:pPr>
    <w:r>
      <w:rPr>
        <w:i/>
        <w:color w:val="000000"/>
      </w:rPr>
      <w:t>Use header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EC"/>
    <w:rsid w:val="00622DD5"/>
    <w:rsid w:val="007F3528"/>
    <w:rsid w:val="00843C9C"/>
    <w:rsid w:val="00EC1B4D"/>
    <w:rsid w:val="00F5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9C7F-A22C-47F7-BD50-1A7E708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E48"/>
    <w:pPr>
      <w:autoSpaceDE w:val="0"/>
      <w:autoSpaceDN w:val="0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E3E4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E3E48"/>
    <w:pPr>
      <w:ind w:left="117"/>
    </w:pPr>
  </w:style>
  <w:style w:type="paragraph" w:styleId="Zhlav">
    <w:name w:val="header"/>
    <w:basedOn w:val="Normln"/>
    <w:link w:val="ZhlavChar"/>
    <w:uiPriority w:val="99"/>
    <w:unhideWhenUsed/>
    <w:rsid w:val="004E3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E48"/>
    <w:rPr>
      <w:rFonts w:ascii="Arial MT" w:eastAsia="Arial MT" w:hAnsi="Arial MT" w:cs="Arial MT"/>
      <w:lang w:val="en-US"/>
    </w:rPr>
  </w:style>
  <w:style w:type="paragraph" w:styleId="Zpat">
    <w:name w:val="footer"/>
    <w:basedOn w:val="Normln"/>
    <w:link w:val="ZpatChar"/>
    <w:uiPriority w:val="99"/>
    <w:unhideWhenUsed/>
    <w:rsid w:val="004E3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E48"/>
    <w:rPr>
      <w:rFonts w:ascii="Arial MT" w:eastAsia="Arial MT" w:hAnsi="Arial MT" w:cs="Arial MT"/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/tG/ZMGHgI2QFLRsLUxS4SvrA==">AMUW2mV2rtecYtMfmfOfyqopfLdzPu3tjUkciL6OlQ7+ABTjZhQnO0PnctzgbJQJF71OGeXIdv609tXk2CM9Tzx+InCskYLjuZFniPHC5PbVMOiwV0LRBKM=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 Kühr</cp:lastModifiedBy>
  <cp:revision>3</cp:revision>
  <dcterms:created xsi:type="dcterms:W3CDTF">2023-03-08T11:12:00Z</dcterms:created>
  <dcterms:modified xsi:type="dcterms:W3CDTF">2023-05-29T14:35:00Z</dcterms:modified>
</cp:coreProperties>
</file>